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425B43">
        <w:rPr>
          <w:rFonts w:ascii="Futura Bk BT" w:hAnsi="Futura Bk BT" w:cs="Arial"/>
          <w:b/>
        </w:rPr>
        <w:t>4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</w:t>
      </w:r>
      <w:r w:rsidR="00D11F27">
        <w:rPr>
          <w:rFonts w:ascii="Futura Bk BT" w:hAnsi="Futura Bk BT" w:cs="Arial"/>
          <w:b/>
        </w:rPr>
        <w:t>2018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434AAD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 w:rsidR="00434AAD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13.000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400.000</w:t>
            </w:r>
          </w:p>
        </w:tc>
      </w:tr>
      <w:tr w:rsidR="00153B78" w:rsidRPr="000A0AC0" w:rsidTr="00153B78">
        <w:trPr>
          <w:trHeight w:val="704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Kinesiólogo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$ 300.000</w:t>
            </w:r>
          </w:p>
        </w:tc>
      </w:tr>
      <w:tr w:rsidR="00153B78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Paramédico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$ 200.000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153B78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Planilleros,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</w:t>
      </w:r>
      <w:r w:rsidR="00846413">
        <w:rPr>
          <w:rFonts w:ascii="Futura Bk BT" w:hAnsi="Futura Bk BT" w:cs="Arial"/>
          <w:b/>
          <w:bCs/>
          <w:sz w:val="22"/>
          <w:szCs w:val="22"/>
        </w:rPr>
        <w:t xml:space="preserve">ejecución, </w:t>
      </w: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coordinación, asesoría </w:t>
      </w:r>
      <w:r w:rsidR="00846413">
        <w:rPr>
          <w:rFonts w:ascii="Futura Bk BT" w:hAnsi="Futura Bk BT" w:cs="Arial"/>
          <w:b/>
          <w:bCs/>
          <w:sz w:val="22"/>
          <w:szCs w:val="22"/>
        </w:rPr>
        <w:t>o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 gestión </w:t>
      </w:r>
      <w:bookmarkStart w:id="0" w:name="_GoBack"/>
      <w:bookmarkEnd w:id="0"/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tendrá un valor máximo de $150.000 por la totalidad del proyecto.</w:t>
      </w:r>
    </w:p>
    <w:p w:rsidR="00362FDD" w:rsidRPr="000A0AC0" w:rsidRDefault="00362FDD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sectPr w:rsidR="00362FDD" w:rsidRPr="000A0AC0" w:rsidSect="0063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A8" w:rsidRDefault="001075A8" w:rsidP="007250B6">
      <w:pPr>
        <w:spacing w:after="0" w:line="240" w:lineRule="auto"/>
      </w:pPr>
      <w:r>
        <w:separator/>
      </w:r>
    </w:p>
  </w:endnote>
  <w:endnote w:type="continuationSeparator" w:id="0">
    <w:p w:rsidR="001075A8" w:rsidRDefault="001075A8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A8" w:rsidRDefault="001075A8" w:rsidP="007250B6">
      <w:pPr>
        <w:spacing w:after="0" w:line="240" w:lineRule="auto"/>
      </w:pPr>
      <w:r>
        <w:separator/>
      </w:r>
    </w:p>
  </w:footnote>
  <w:footnote w:type="continuationSeparator" w:id="0">
    <w:p w:rsidR="001075A8" w:rsidRDefault="001075A8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A8"/>
    <w:rsid w:val="00015BE7"/>
    <w:rsid w:val="0003755F"/>
    <w:rsid w:val="000A0AC0"/>
    <w:rsid w:val="000E3F01"/>
    <w:rsid w:val="001075A8"/>
    <w:rsid w:val="00133897"/>
    <w:rsid w:val="0013443D"/>
    <w:rsid w:val="00141B6B"/>
    <w:rsid w:val="00153B78"/>
    <w:rsid w:val="00167B1A"/>
    <w:rsid w:val="00177E36"/>
    <w:rsid w:val="001C5F36"/>
    <w:rsid w:val="0020046A"/>
    <w:rsid w:val="00203D80"/>
    <w:rsid w:val="002426AE"/>
    <w:rsid w:val="00252602"/>
    <w:rsid w:val="00342295"/>
    <w:rsid w:val="0034352B"/>
    <w:rsid w:val="00362FDD"/>
    <w:rsid w:val="00376C08"/>
    <w:rsid w:val="00402CDE"/>
    <w:rsid w:val="00425B43"/>
    <w:rsid w:val="00434AAD"/>
    <w:rsid w:val="005235B9"/>
    <w:rsid w:val="005300CB"/>
    <w:rsid w:val="00550AA8"/>
    <w:rsid w:val="0063280E"/>
    <w:rsid w:val="0066665E"/>
    <w:rsid w:val="00700EE1"/>
    <w:rsid w:val="007250B6"/>
    <w:rsid w:val="00747D77"/>
    <w:rsid w:val="0078450F"/>
    <w:rsid w:val="007A1B66"/>
    <w:rsid w:val="007D4775"/>
    <w:rsid w:val="00813045"/>
    <w:rsid w:val="008365BD"/>
    <w:rsid w:val="00846413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B02351"/>
    <w:rsid w:val="00B126B9"/>
    <w:rsid w:val="00B639E7"/>
    <w:rsid w:val="00B74BCA"/>
    <w:rsid w:val="00B951E7"/>
    <w:rsid w:val="00BB57E5"/>
    <w:rsid w:val="00BF6802"/>
    <w:rsid w:val="00C20C86"/>
    <w:rsid w:val="00CC2668"/>
    <w:rsid w:val="00CC2E39"/>
    <w:rsid w:val="00D0323D"/>
    <w:rsid w:val="00D11F27"/>
    <w:rsid w:val="00D27057"/>
    <w:rsid w:val="00D370D1"/>
    <w:rsid w:val="00D739CF"/>
    <w:rsid w:val="00D84438"/>
    <w:rsid w:val="00D93591"/>
    <w:rsid w:val="00E627CA"/>
    <w:rsid w:val="00F0209D"/>
    <w:rsid w:val="00F028B5"/>
    <w:rsid w:val="00F17146"/>
    <w:rsid w:val="00F81F86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EEA3D8"/>
  <w15:docId w15:val="{1DB3C5EB-5A08-499B-BB72-6E2220A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FB52-E48D-40CB-A144-133CE766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Carolina Mujica Alvarez</cp:lastModifiedBy>
  <cp:revision>2</cp:revision>
  <cp:lastPrinted>2017-07-07T13:18:00Z</cp:lastPrinted>
  <dcterms:created xsi:type="dcterms:W3CDTF">2018-08-17T19:36:00Z</dcterms:created>
  <dcterms:modified xsi:type="dcterms:W3CDTF">2018-08-17T19:36:00Z</dcterms:modified>
</cp:coreProperties>
</file>